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64F09" w14:textId="77777777" w:rsidR="00710BF6" w:rsidRDefault="00710BF6" w:rsidP="008B77D2">
      <w:pPr>
        <w:pStyle w:val="SensirionSubtitle"/>
        <w:jc w:val="both"/>
      </w:pPr>
    </w:p>
    <w:p w14:paraId="04C3091B" w14:textId="77777777" w:rsidR="00710BF6" w:rsidRPr="005B1B49" w:rsidRDefault="00710BF6" w:rsidP="008B77D2">
      <w:pPr>
        <w:pStyle w:val="SensirionSubtitle"/>
        <w:jc w:val="both"/>
      </w:pPr>
      <w:r>
        <w:t>Medienmitteilung</w:t>
      </w:r>
    </w:p>
    <w:p w14:paraId="4940F599" w14:textId="5941B3B8" w:rsidR="00710BF6" w:rsidRPr="005B1B49" w:rsidRDefault="00B5031C" w:rsidP="008B77D2">
      <w:pPr>
        <w:pStyle w:val="SensirionSubtitle"/>
        <w:pBdr>
          <w:bottom w:val="single" w:sz="4" w:space="1" w:color="auto"/>
        </w:pBdr>
        <w:jc w:val="both"/>
      </w:pPr>
      <w:r>
        <w:t>13.06.2025</w:t>
      </w:r>
      <w:r w:rsidR="00710BF6">
        <w:t>, Sensirion AG, 8712 Stäfa, Schweiz</w:t>
      </w:r>
    </w:p>
    <w:p w14:paraId="5C1ACF8A" w14:textId="77777777" w:rsidR="00710BF6" w:rsidRPr="005B1B49" w:rsidRDefault="00710BF6" w:rsidP="008B77D2">
      <w:pPr>
        <w:jc w:val="both"/>
        <w:rPr>
          <w:lang w:eastAsia="de-DE"/>
        </w:rPr>
      </w:pPr>
    </w:p>
    <w:p w14:paraId="0B98BCA0" w14:textId="77777777" w:rsidR="00710BF6" w:rsidRPr="005B1B49" w:rsidRDefault="00710BF6" w:rsidP="008B77D2">
      <w:pPr>
        <w:jc w:val="both"/>
        <w:rPr>
          <w:lang w:eastAsia="de-DE"/>
        </w:rPr>
      </w:pPr>
    </w:p>
    <w:p w14:paraId="7D88F148" w14:textId="726FBD3E" w:rsidR="00710BF6" w:rsidRDefault="00710BF6" w:rsidP="008B77D2">
      <w:pPr>
        <w:pStyle w:val="SensirionTitle"/>
        <w:jc w:val="both"/>
      </w:pPr>
      <w:r>
        <w:t xml:space="preserve">Sensirion lanciert neue digitale Feuchte- und Temperatursensoren mit </w:t>
      </w:r>
      <w:r w:rsidR="002C1F7D">
        <w:t>Schutzabdeckung</w:t>
      </w:r>
    </w:p>
    <w:p w14:paraId="22EEE497" w14:textId="77777777" w:rsidR="00710BF6" w:rsidRDefault="00710BF6" w:rsidP="008B77D2">
      <w:pPr>
        <w:pStyle w:val="SensirionTitle"/>
        <w:jc w:val="both"/>
        <w:rPr>
          <w:lang w:eastAsia="de-DE"/>
        </w:rPr>
      </w:pPr>
    </w:p>
    <w:p w14:paraId="7CFEFAB2" w14:textId="10EFD6B8" w:rsidR="008B77D2" w:rsidRDefault="00283D50" w:rsidP="008B77D2">
      <w:pPr>
        <w:spacing w:line="240" w:lineRule="auto"/>
        <w:jc w:val="both"/>
        <w:rPr>
          <w:rFonts w:cstheme="minorHAnsi"/>
          <w:b/>
          <w:bCs/>
          <w:szCs w:val="12"/>
        </w:rPr>
      </w:pPr>
      <w:r>
        <w:rPr>
          <w:b/>
        </w:rPr>
        <w:t xml:space="preserve">Sensirion bringt die digitalen Feuchte- und Temperatursensoren SHT40-AD1P-R2 und SHT41-AD1P-R2 auf den Markt. Sie sind </w:t>
      </w:r>
      <w:r w:rsidR="002C1F7D">
        <w:rPr>
          <w:b/>
        </w:rPr>
        <w:t>ab sofort</w:t>
      </w:r>
      <w:r>
        <w:rPr>
          <w:b/>
        </w:rPr>
        <w:t xml:space="preserve"> über das globale Vertriebsnetz des Unternehmens erhältlich. Diese für anspruchsvolle Umgebungen konzipierten Sensoren liefern höchste Genauigkeit und Zuverlässigkeit und sind mit eine</w:t>
      </w:r>
      <w:r w:rsidR="002C1F7D">
        <w:rPr>
          <w:b/>
        </w:rPr>
        <w:t>r</w:t>
      </w:r>
      <w:r>
        <w:rPr>
          <w:b/>
        </w:rPr>
        <w:t xml:space="preserve"> abnehmbaren </w:t>
      </w:r>
      <w:r w:rsidR="002C1F7D">
        <w:rPr>
          <w:b/>
        </w:rPr>
        <w:t>Schutzabdeckung</w:t>
      </w:r>
      <w:r>
        <w:rPr>
          <w:b/>
        </w:rPr>
        <w:t xml:space="preserve"> versehen, </w:t>
      </w:r>
      <w:r w:rsidR="002C1F7D">
        <w:rPr>
          <w:b/>
        </w:rPr>
        <w:t>die</w:t>
      </w:r>
      <w:r>
        <w:rPr>
          <w:b/>
        </w:rPr>
        <w:t xml:space="preserve"> beim Handling und während des Einsatzes eine lange Lebensdauer gewährleistet.</w:t>
      </w:r>
    </w:p>
    <w:p w14:paraId="7308BE87" w14:textId="77777777" w:rsidR="00283D50" w:rsidRDefault="00283D50" w:rsidP="008B77D2">
      <w:pPr>
        <w:spacing w:line="240" w:lineRule="auto"/>
        <w:jc w:val="both"/>
        <w:rPr>
          <w:rFonts w:cstheme="minorHAnsi"/>
          <w:b/>
          <w:bCs/>
          <w:szCs w:val="12"/>
          <w:lang w:eastAsia="de-DE"/>
        </w:rPr>
      </w:pPr>
    </w:p>
    <w:p w14:paraId="588D1A60" w14:textId="4E48241D" w:rsidR="00283D50" w:rsidRPr="008B77D2" w:rsidRDefault="00283D50" w:rsidP="008B77D2">
      <w:pPr>
        <w:spacing w:line="240" w:lineRule="auto"/>
        <w:jc w:val="both"/>
        <w:rPr>
          <w:rFonts w:cstheme="minorHAnsi"/>
          <w:b/>
          <w:bCs/>
          <w:szCs w:val="12"/>
          <w:lang w:eastAsia="de-DE"/>
        </w:rPr>
      </w:pPr>
    </w:p>
    <w:p w14:paraId="000EFF93" w14:textId="3EE81572" w:rsidR="008B77D2" w:rsidRPr="008B77D2" w:rsidRDefault="00DB1725" w:rsidP="008B77D2">
      <w:pPr>
        <w:spacing w:line="240" w:lineRule="auto"/>
        <w:jc w:val="both"/>
        <w:rPr>
          <w:rFonts w:cstheme="minorHAnsi"/>
          <w:szCs w:val="12"/>
        </w:rPr>
      </w:pPr>
      <w:r>
        <w:rPr>
          <w:noProof/>
        </w:rPr>
        <mc:AlternateContent>
          <mc:Choice Requires="wps">
            <w:drawing>
              <wp:anchor distT="45720" distB="45720" distL="114300" distR="114300" simplePos="0" relativeHeight="251658241" behindDoc="0" locked="0" layoutInCell="1" allowOverlap="1" wp14:anchorId="026D6F5A" wp14:editId="0F7F7C39">
                <wp:simplePos x="0" y="0"/>
                <wp:positionH relativeFrom="column">
                  <wp:posOffset>-22860</wp:posOffset>
                </wp:positionH>
                <wp:positionV relativeFrom="paragraph">
                  <wp:posOffset>1278103</wp:posOffset>
                </wp:positionV>
                <wp:extent cx="165227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1404620"/>
                        </a:xfrm>
                        <a:prstGeom prst="rect">
                          <a:avLst/>
                        </a:prstGeom>
                        <a:noFill/>
                        <a:ln w="9525">
                          <a:noFill/>
                          <a:miter lim="800000"/>
                          <a:headEnd/>
                          <a:tailEnd/>
                        </a:ln>
                      </wps:spPr>
                      <wps:txbx>
                        <w:txbxContent>
                          <w:p w14:paraId="0A6BAAA7" w14:textId="04C11742" w:rsidR="00DB1725" w:rsidRPr="00DB1725" w:rsidRDefault="00DB1725">
                            <w:pPr>
                              <w:rPr>
                                <w:i/>
                                <w:iCs/>
                                <w:sz w:val="16"/>
                                <w:szCs w:val="16"/>
                              </w:rPr>
                            </w:pPr>
                            <w:r>
                              <w:rPr>
                                <w:i/>
                                <w:sz w:val="16"/>
                              </w:rPr>
                              <w:t xml:space="preserve">SHT4x mit </w:t>
                            </w:r>
                            <w:r w:rsidR="002C1F7D">
                              <w:rPr>
                                <w:i/>
                                <w:sz w:val="16"/>
                              </w:rPr>
                              <w:t>Schutzabdeckung</w:t>
                            </w:r>
                            <w:r>
                              <w:rPr>
                                <w:i/>
                                <w:sz w:val="16"/>
                              </w:rPr>
                              <w:br/>
                              <w:t>(Quelle: Sensirion AG).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6D6F5A" id="_x0000_t202" coordsize="21600,21600" o:spt="202" path="m,l,21600r21600,l21600,xe">
                <v:stroke joinstyle="miter"/>
                <v:path gradientshapeok="t" o:connecttype="rect"/>
              </v:shapetype>
              <v:shape id="Text Box 2" o:spid="_x0000_s1026" type="#_x0000_t202" style="position:absolute;left:0;text-align:left;margin-left:-1.8pt;margin-top:100.65pt;width:130.1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" filled="f" stroked="f">
                <v:textbox style="mso-fit-shape-to-text:t">
                  <w:txbxContent>
                    <w:p w14:paraId="0A6BAAA7" w14:textId="04C11742" w:rsidR="00DB1725" w:rsidRPr="00DB1725" w:rsidRDefault="00DB1725">
                      <w:pPr>
                        <w:rPr>
                          <w:i/>
                          <w:iCs/>
                          <w:sz w:val="16"/>
                          <w:szCs w:val="16"/>
                        </w:rPr>
                      </w:pPr>
                      <w:r>
                        <w:rPr>
                          <w:i/>
                          <w:sz w:val="16"/>
                        </w:rPr>
                        <w:t xml:space="preserve">SHT4x mit </w:t>
                      </w:r>
                      <w:r w:rsidR="002C1F7D">
                        <w:rPr>
                          <w:i/>
                          <w:sz w:val="16"/>
                        </w:rPr>
                        <w:t>Schutzabdeckung</w:t>
                      </w:r>
                      <w:r>
                        <w:rPr>
                          <w:i/>
                          <w:sz w:val="16"/>
                        </w:rPr>
                        <w:br/>
                        <w:t>(Quelle: Sensirion AG).</w:t>
                      </w:r>
                    </w:p>
                  </w:txbxContent>
                </v:textbox>
                <w10:wrap type="square"/>
              </v:shape>
            </w:pict>
          </mc:Fallback>
        </mc:AlternateContent>
      </w:r>
      <w:r>
        <w:rPr>
          <w:noProof/>
        </w:rPr>
        <w:drawing>
          <wp:anchor distT="0" distB="0" distL="114300" distR="114300" simplePos="0" relativeHeight="251658240" behindDoc="1" locked="0" layoutInCell="1" allowOverlap="1" wp14:anchorId="2133CD8C" wp14:editId="1DA6B1D5">
            <wp:simplePos x="0" y="0"/>
            <wp:positionH relativeFrom="column">
              <wp:posOffset>-23012</wp:posOffset>
            </wp:positionH>
            <wp:positionV relativeFrom="paragraph">
              <wp:posOffset>20320</wp:posOffset>
            </wp:positionV>
            <wp:extent cx="1652905" cy="1341755"/>
            <wp:effectExtent l="0" t="0" r="4445" b="0"/>
            <wp:wrapSquare wrapText="bothSides"/>
            <wp:docPr id="596187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2905"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Stäfa, Schweiz – Der SHT40-AD1P-R2 und der SHT41-AD1P-R2 sind die jüngsten Neuzugänge in der Familie der renommierten digitalen Feuchte- und Temperatursensoren von Sensirion. Sie sind darauf ausgelegt, präzise Messungen zu liefern: Der SHT40-AD1P-R2 bietet eine Genauigkeit von ±1.8 % RH (max. ±3.5 %) und ±0.2 °C, der SHT41-AD1P-R2 eine Genauigkeit von ±1.8 % RH (max. ±2.5 %) und ±0.2 °C. Die Sensoren </w:t>
      </w:r>
      <w:r w:rsidR="002C1F7D">
        <w:t xml:space="preserve">mit kompaktem DFN-Gehäuse </w:t>
      </w:r>
      <w:r>
        <w:t>sind ideal für Anwendungen mit geringem Platzangebot und lassen sich dank ihrer standardmässigen I</w:t>
      </w:r>
      <w:r>
        <w:rPr>
          <w:vertAlign w:val="superscript"/>
        </w:rPr>
        <w:t>2</w:t>
      </w:r>
      <w:r>
        <w:t>C-Schnittstelle und fester 0x45-I</w:t>
      </w:r>
      <w:r>
        <w:rPr>
          <w:vertAlign w:val="superscript"/>
        </w:rPr>
        <w:t>2</w:t>
      </w:r>
      <w:r>
        <w:t>C-Adresse einfach in eine Vielzahl von Geräten und Systemen integrieren.</w:t>
      </w:r>
    </w:p>
    <w:p w14:paraId="5A6F4A65" w14:textId="1A36BC75" w:rsidR="008B77D2" w:rsidRPr="008B77D2" w:rsidRDefault="008B77D2" w:rsidP="008B77D2">
      <w:pPr>
        <w:spacing w:line="240" w:lineRule="auto"/>
        <w:jc w:val="both"/>
        <w:rPr>
          <w:rFonts w:cstheme="minorHAnsi"/>
          <w:szCs w:val="12"/>
          <w:lang w:eastAsia="de-DE"/>
        </w:rPr>
      </w:pPr>
    </w:p>
    <w:p w14:paraId="5E80A036" w14:textId="77777777" w:rsidR="00DB1725" w:rsidRDefault="00DB1725" w:rsidP="00283D50">
      <w:pPr>
        <w:spacing w:line="240" w:lineRule="auto"/>
        <w:jc w:val="both"/>
        <w:rPr>
          <w:rFonts w:cstheme="minorHAnsi"/>
          <w:szCs w:val="12"/>
          <w:lang w:eastAsia="de-DE"/>
        </w:rPr>
      </w:pPr>
    </w:p>
    <w:p w14:paraId="1B54D0DD" w14:textId="77777777" w:rsidR="00DB1725" w:rsidRDefault="00DB1725" w:rsidP="00283D50">
      <w:pPr>
        <w:spacing w:line="240" w:lineRule="auto"/>
        <w:jc w:val="both"/>
        <w:rPr>
          <w:rFonts w:cstheme="minorHAnsi"/>
          <w:szCs w:val="12"/>
          <w:lang w:eastAsia="de-DE"/>
        </w:rPr>
      </w:pPr>
    </w:p>
    <w:p w14:paraId="4B2FB0F8" w14:textId="1E5C2436" w:rsidR="00986756" w:rsidRDefault="008B77D2" w:rsidP="00283D50">
      <w:pPr>
        <w:spacing w:line="240" w:lineRule="auto"/>
        <w:jc w:val="both"/>
        <w:rPr>
          <w:rFonts w:cstheme="minorHAnsi"/>
          <w:szCs w:val="12"/>
        </w:rPr>
      </w:pPr>
      <w:r>
        <w:t>D</w:t>
      </w:r>
      <w:r w:rsidR="002C1F7D">
        <w:t>ie</w:t>
      </w:r>
      <w:r>
        <w:t xml:space="preserve"> abnehmbare </w:t>
      </w:r>
      <w:r w:rsidR="002C1F7D">
        <w:t>Abdeckung</w:t>
      </w:r>
      <w:r>
        <w:t xml:space="preserve"> ist ein wesentliches Merkmal, das bei der Handhabung und während des Einsatzes zusätzlichen Schutz gewährleistet und dafür sorgt, dass die Sensoren auch in </w:t>
      </w:r>
      <w:proofErr w:type="spellStart"/>
      <w:r>
        <w:t>hochvolumigen</w:t>
      </w:r>
      <w:proofErr w:type="spellEnd"/>
      <w:r>
        <w:t xml:space="preserve"> Produktionsumgebungen zuverlässig funktionieren. Ob industrielle Systeme, HLK-Geräte oder Konsumgüter – diese Sensoren vereinen Langlebigkeit, einfache Integration und hochpräzise Messungen für eine Vielzahl von Anwendungen.</w:t>
      </w:r>
    </w:p>
    <w:p w14:paraId="65E9B12B" w14:textId="77777777" w:rsidR="00283D50" w:rsidRDefault="00283D50" w:rsidP="00283D50">
      <w:pPr>
        <w:spacing w:line="240" w:lineRule="auto"/>
        <w:jc w:val="both"/>
        <w:rPr>
          <w:rFonts w:cstheme="minorHAnsi"/>
          <w:szCs w:val="12"/>
          <w:lang w:eastAsia="de-DE"/>
        </w:rPr>
      </w:pPr>
    </w:p>
    <w:p w14:paraId="1B6A43E7" w14:textId="52B2A004" w:rsidR="003251C1" w:rsidRDefault="006471DE" w:rsidP="00283D50">
      <w:pPr>
        <w:spacing w:line="240" w:lineRule="auto"/>
        <w:jc w:val="both"/>
        <w:rPr>
          <w:rFonts w:cstheme="minorHAnsi"/>
          <w:szCs w:val="12"/>
          <w:lang w:eastAsia="de-DE"/>
        </w:rPr>
      </w:pPr>
      <w:r>
        <w:t>Für weitere Informationen besuche</w:t>
      </w:r>
      <w:r w:rsidR="002C1F7D">
        <w:t>n Sie</w:t>
      </w:r>
      <w:r>
        <w:t xml:space="preserve"> bitte die Produktseiten </w:t>
      </w:r>
      <w:hyperlink r:id="rId12" w:history="1">
        <w:r>
          <w:rPr>
            <w:rStyle w:val="Hyperlink"/>
          </w:rPr>
          <w:t>SHT40-AD1P-R2</w:t>
        </w:r>
      </w:hyperlink>
      <w:r>
        <w:t xml:space="preserve"> und </w:t>
      </w:r>
      <w:hyperlink r:id="rId13" w:history="1">
        <w:r>
          <w:rPr>
            <w:rStyle w:val="Hyperlink"/>
          </w:rPr>
          <w:t>SHT41-AD1P-R2</w:t>
        </w:r>
      </w:hyperlink>
      <w:r>
        <w:t>.</w:t>
      </w:r>
    </w:p>
    <w:p w14:paraId="7C45ADAC" w14:textId="77777777" w:rsidR="003251C1" w:rsidRDefault="003251C1" w:rsidP="00283D50">
      <w:pPr>
        <w:spacing w:line="240" w:lineRule="auto"/>
        <w:jc w:val="both"/>
        <w:rPr>
          <w:rFonts w:cstheme="minorHAnsi"/>
          <w:szCs w:val="12"/>
          <w:lang w:eastAsia="de-DE"/>
        </w:rPr>
      </w:pPr>
    </w:p>
    <w:p w14:paraId="514286EC" w14:textId="77777777" w:rsidR="003251C1" w:rsidRDefault="003251C1" w:rsidP="00283D50">
      <w:pPr>
        <w:spacing w:line="240" w:lineRule="auto"/>
        <w:jc w:val="both"/>
        <w:rPr>
          <w:rFonts w:cstheme="minorHAnsi"/>
          <w:szCs w:val="12"/>
          <w:lang w:eastAsia="de-DE"/>
        </w:rPr>
      </w:pPr>
    </w:p>
    <w:p w14:paraId="07283385" w14:textId="77777777" w:rsidR="003251C1" w:rsidRDefault="003251C1" w:rsidP="00283D50">
      <w:pPr>
        <w:spacing w:line="240" w:lineRule="auto"/>
        <w:jc w:val="both"/>
        <w:rPr>
          <w:rFonts w:cstheme="minorHAnsi"/>
          <w:szCs w:val="12"/>
          <w:lang w:eastAsia="de-DE"/>
        </w:rPr>
      </w:pPr>
    </w:p>
    <w:p w14:paraId="7C3EB191" w14:textId="77777777" w:rsidR="0072523C" w:rsidRDefault="0072523C" w:rsidP="00283D50">
      <w:pPr>
        <w:spacing w:line="240" w:lineRule="auto"/>
        <w:jc w:val="both"/>
        <w:rPr>
          <w:rFonts w:cstheme="minorHAnsi"/>
          <w:szCs w:val="12"/>
          <w:lang w:eastAsia="de-DE"/>
        </w:rPr>
      </w:pPr>
    </w:p>
    <w:p w14:paraId="28B3732F" w14:textId="77777777" w:rsidR="00283D50" w:rsidRPr="00CF631B" w:rsidRDefault="00283D50" w:rsidP="00283D50">
      <w:pPr>
        <w:pBdr>
          <w:bottom w:val="single" w:sz="6" w:space="1" w:color="auto"/>
        </w:pBdr>
        <w:rPr>
          <w:lang w:eastAsia="de-DE"/>
        </w:rPr>
      </w:pPr>
    </w:p>
    <w:p w14:paraId="0756A9F8" w14:textId="1A6E1C4F" w:rsidR="00283D50" w:rsidRPr="00CF631B" w:rsidRDefault="00283D50" w:rsidP="00283D50">
      <w:pPr>
        <w:rPr>
          <w:lang w:eastAsia="de-DE"/>
        </w:rPr>
      </w:pPr>
    </w:p>
    <w:p w14:paraId="62740804" w14:textId="77777777" w:rsidR="00150783" w:rsidRPr="00EA04E5" w:rsidRDefault="00150783" w:rsidP="00150783">
      <w:pPr>
        <w:pStyle w:val="SensirionSubtitle"/>
        <w:jc w:val="both"/>
      </w:pPr>
      <w:r w:rsidRPr="00EA04E5">
        <w:t xml:space="preserve">Sensirion – </w:t>
      </w:r>
      <w:r>
        <w:t>Experten</w:t>
      </w:r>
      <w:r w:rsidRPr="00EA04E5">
        <w:t xml:space="preserve"> für Umwelt- und Durchflusssensorlösungen</w:t>
      </w:r>
    </w:p>
    <w:p w14:paraId="18647359" w14:textId="77777777" w:rsidR="00150783" w:rsidRPr="00EA04E5" w:rsidRDefault="00150783" w:rsidP="00150783">
      <w:pPr>
        <w:jc w:val="both"/>
      </w:pPr>
      <w:r w:rsidRPr="00EA04E5">
        <w:t>Sensirion ist einer der weltweit führenden Entwickler und Hersteller von Sensoren und Sensorlösungen, die für mehr Effizienz, Gesundheit, Sicherheit und Komfort sorgen. 1998 gegründet, beschäftigt das Unternehmen heute am Hauptsitz in Stäfa (Schweiz) sowie in zahlreichen internationalen Niederlassungen rund 1'200 Mitarbeitende. Mit seinen Sensoren lassen sich unterschiedlichste Umweltparameter sowie Durchflüsse präzise und zuverlässig messen. Als Innovationspionier entwickelt Sensirion Lösungen für die spezifischen Bedürfnisse von Kunden und Partnern aus der Automobilbranche, Industrie, Medizin, HLK und Unterhaltungselektronik sowie hochwertige Produkte für die kosteneffiziente Massenproduktion. Mehr Informationen und aktuelle Kennzahlen finden Sie auf www.sensirion.com.</w:t>
      </w:r>
    </w:p>
    <w:p w14:paraId="17C2D6B4" w14:textId="77777777" w:rsidR="00283D50" w:rsidRPr="00283D50" w:rsidRDefault="00283D50" w:rsidP="00283D50">
      <w:pPr>
        <w:spacing w:line="240" w:lineRule="auto"/>
        <w:jc w:val="both"/>
        <w:rPr>
          <w:rFonts w:cstheme="minorHAnsi"/>
          <w:b/>
          <w:bCs/>
          <w:szCs w:val="12"/>
          <w:lang w:eastAsia="de-DE"/>
        </w:rPr>
      </w:pPr>
    </w:p>
    <w:sectPr w:rsidR="00283D50" w:rsidRPr="00283D50" w:rsidSect="00C5040D">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C4AE1" w14:textId="77777777" w:rsidR="00E50B07" w:rsidRDefault="00E50B07" w:rsidP="0054380F">
      <w:pPr>
        <w:spacing w:line="240" w:lineRule="auto"/>
      </w:pPr>
      <w:r>
        <w:separator/>
      </w:r>
    </w:p>
  </w:endnote>
  <w:endnote w:type="continuationSeparator" w:id="0">
    <w:p w14:paraId="5969C45E" w14:textId="77777777" w:rsidR="00E50B07" w:rsidRDefault="00E50B07" w:rsidP="0054380F">
      <w:pPr>
        <w:spacing w:line="240" w:lineRule="auto"/>
      </w:pPr>
      <w:r>
        <w:continuationSeparator/>
      </w:r>
    </w:p>
  </w:endnote>
  <w:endnote w:type="continuationNotice" w:id="1">
    <w:p w14:paraId="7AC120BB" w14:textId="77777777" w:rsidR="00E50B07" w:rsidRDefault="00E50B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FF97B" w14:textId="77777777" w:rsidR="00D44150" w:rsidRPr="00372AC0" w:rsidRDefault="00D91EAB" w:rsidP="000B2869">
    <w:pPr>
      <w:pStyle w:val="Footer"/>
    </w:pPr>
    <w:r>
      <w:t>© Copyright Sensirion AG</w:t>
    </w:r>
    <w: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79B12"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86A42" w14:textId="77777777" w:rsidR="00E50B07" w:rsidRDefault="00E50B07" w:rsidP="0054380F">
      <w:pPr>
        <w:spacing w:line="240" w:lineRule="auto"/>
      </w:pPr>
      <w:r>
        <w:separator/>
      </w:r>
    </w:p>
  </w:footnote>
  <w:footnote w:type="continuationSeparator" w:id="0">
    <w:p w14:paraId="3285B197" w14:textId="77777777" w:rsidR="00E50B07" w:rsidRDefault="00E50B07" w:rsidP="0054380F">
      <w:pPr>
        <w:spacing w:line="240" w:lineRule="auto"/>
      </w:pPr>
      <w:r>
        <w:continuationSeparator/>
      </w:r>
    </w:p>
  </w:footnote>
  <w:footnote w:type="continuationNotice" w:id="1">
    <w:p w14:paraId="297B3874" w14:textId="77777777" w:rsidR="00E50B07" w:rsidRDefault="00E50B0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87ACE" w14:textId="77777777" w:rsidR="00D44150" w:rsidRDefault="00661641">
    <w:pPr>
      <w:pStyle w:val="Header"/>
    </w:pPr>
    <w:r>
      <w:rPr>
        <w:noProof/>
      </w:rPr>
      <w:drawing>
        <wp:anchor distT="0" distB="0" distL="0" distR="0" simplePos="0" relativeHeight="251658240" behindDoc="1" locked="1" layoutInCell="1" allowOverlap="1" wp14:anchorId="2A3EEA3C" wp14:editId="4AACC076">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4A505" w14:textId="77777777" w:rsidR="00D44150" w:rsidRDefault="00EE0CB5">
    <w:pPr>
      <w:pStyle w:val="Header"/>
    </w:pPr>
    <w:r>
      <w:rPr>
        <w:noProof/>
      </w:rPr>
      <w:drawing>
        <wp:anchor distT="0" distB="0" distL="114300" distR="114300" simplePos="0" relativeHeight="251658241" behindDoc="1" locked="0" layoutInCell="1" allowOverlap="1" wp14:anchorId="60603F57" wp14:editId="676AC997">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BF6"/>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3AE7"/>
    <w:rsid w:val="00124F40"/>
    <w:rsid w:val="00150783"/>
    <w:rsid w:val="00151C8E"/>
    <w:rsid w:val="001665A6"/>
    <w:rsid w:val="00187CE6"/>
    <w:rsid w:val="001B29A6"/>
    <w:rsid w:val="001E1FA7"/>
    <w:rsid w:val="001E282A"/>
    <w:rsid w:val="001E6D3A"/>
    <w:rsid w:val="001F7532"/>
    <w:rsid w:val="00227D72"/>
    <w:rsid w:val="002779AB"/>
    <w:rsid w:val="00283D50"/>
    <w:rsid w:val="00285EB8"/>
    <w:rsid w:val="002C1F7D"/>
    <w:rsid w:val="002F53B8"/>
    <w:rsid w:val="002F75B2"/>
    <w:rsid w:val="003067D8"/>
    <w:rsid w:val="003251C1"/>
    <w:rsid w:val="0033350F"/>
    <w:rsid w:val="00365915"/>
    <w:rsid w:val="00372AC0"/>
    <w:rsid w:val="00374196"/>
    <w:rsid w:val="00384A16"/>
    <w:rsid w:val="00387466"/>
    <w:rsid w:val="00395AB5"/>
    <w:rsid w:val="003E3705"/>
    <w:rsid w:val="0040532A"/>
    <w:rsid w:val="00411C9F"/>
    <w:rsid w:val="004260F1"/>
    <w:rsid w:val="00442153"/>
    <w:rsid w:val="004448D2"/>
    <w:rsid w:val="0047464B"/>
    <w:rsid w:val="004754CC"/>
    <w:rsid w:val="00483F63"/>
    <w:rsid w:val="0049233D"/>
    <w:rsid w:val="00495788"/>
    <w:rsid w:val="004B6F57"/>
    <w:rsid w:val="004C0541"/>
    <w:rsid w:val="004C6B11"/>
    <w:rsid w:val="004E47E0"/>
    <w:rsid w:val="005007DF"/>
    <w:rsid w:val="00527B1E"/>
    <w:rsid w:val="0054380F"/>
    <w:rsid w:val="00584D18"/>
    <w:rsid w:val="00592B46"/>
    <w:rsid w:val="005C0352"/>
    <w:rsid w:val="005E7EB2"/>
    <w:rsid w:val="005F24E3"/>
    <w:rsid w:val="006227DA"/>
    <w:rsid w:val="006471DE"/>
    <w:rsid w:val="00650014"/>
    <w:rsid w:val="00661641"/>
    <w:rsid w:val="00665C7D"/>
    <w:rsid w:val="006A5423"/>
    <w:rsid w:val="006A5DEB"/>
    <w:rsid w:val="006C4645"/>
    <w:rsid w:val="006D30A0"/>
    <w:rsid w:val="006E5C06"/>
    <w:rsid w:val="00703360"/>
    <w:rsid w:val="00710BF6"/>
    <w:rsid w:val="0072523C"/>
    <w:rsid w:val="007267E3"/>
    <w:rsid w:val="007816E6"/>
    <w:rsid w:val="007959B1"/>
    <w:rsid w:val="007B0CAA"/>
    <w:rsid w:val="00811948"/>
    <w:rsid w:val="00840AA5"/>
    <w:rsid w:val="008916B0"/>
    <w:rsid w:val="00891C77"/>
    <w:rsid w:val="008B77D2"/>
    <w:rsid w:val="008C3658"/>
    <w:rsid w:val="008C3807"/>
    <w:rsid w:val="008C59CA"/>
    <w:rsid w:val="008E20E3"/>
    <w:rsid w:val="00923720"/>
    <w:rsid w:val="009249ED"/>
    <w:rsid w:val="00935B8D"/>
    <w:rsid w:val="00936C4F"/>
    <w:rsid w:val="00957A44"/>
    <w:rsid w:val="00964ADD"/>
    <w:rsid w:val="00973EEB"/>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031C"/>
    <w:rsid w:val="00B54145"/>
    <w:rsid w:val="00B71553"/>
    <w:rsid w:val="00B730FE"/>
    <w:rsid w:val="00B757BD"/>
    <w:rsid w:val="00B929E3"/>
    <w:rsid w:val="00BD1648"/>
    <w:rsid w:val="00C3756F"/>
    <w:rsid w:val="00C43E14"/>
    <w:rsid w:val="00C5040D"/>
    <w:rsid w:val="00C64E26"/>
    <w:rsid w:val="00C74C7A"/>
    <w:rsid w:val="00CF2C8E"/>
    <w:rsid w:val="00CF71F2"/>
    <w:rsid w:val="00CF7230"/>
    <w:rsid w:val="00D06FA3"/>
    <w:rsid w:val="00D44150"/>
    <w:rsid w:val="00D502C0"/>
    <w:rsid w:val="00D5508C"/>
    <w:rsid w:val="00D57185"/>
    <w:rsid w:val="00D601C3"/>
    <w:rsid w:val="00D74DA9"/>
    <w:rsid w:val="00D83E55"/>
    <w:rsid w:val="00D91EAB"/>
    <w:rsid w:val="00D9787E"/>
    <w:rsid w:val="00DA5EFF"/>
    <w:rsid w:val="00DB1725"/>
    <w:rsid w:val="00DB58D5"/>
    <w:rsid w:val="00DC7647"/>
    <w:rsid w:val="00E01F44"/>
    <w:rsid w:val="00E20478"/>
    <w:rsid w:val="00E32DB8"/>
    <w:rsid w:val="00E37B1D"/>
    <w:rsid w:val="00E50B07"/>
    <w:rsid w:val="00E76C33"/>
    <w:rsid w:val="00E94DCD"/>
    <w:rsid w:val="00EC096E"/>
    <w:rsid w:val="00ED119D"/>
    <w:rsid w:val="00EE0CB5"/>
    <w:rsid w:val="00EE28D7"/>
    <w:rsid w:val="00EE3334"/>
    <w:rsid w:val="00EF5079"/>
    <w:rsid w:val="00EF6D97"/>
    <w:rsid w:val="00F07475"/>
    <w:rsid w:val="00F108E3"/>
    <w:rsid w:val="00F22AED"/>
    <w:rsid w:val="00F40AFE"/>
    <w:rsid w:val="00F5617D"/>
    <w:rsid w:val="00F80C44"/>
    <w:rsid w:val="00FA2046"/>
    <w:rsid w:val="00FB08E7"/>
    <w:rsid w:val="00FE1331"/>
    <w:rsid w:val="00FE6C6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7E5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BF6"/>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710BF6"/>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710BF6"/>
    <w:rPr>
      <w:i/>
      <w:iCs/>
      <w:color w:val="4C9826" w:themeColor="accent1" w:themeShade="BF"/>
    </w:rPr>
  </w:style>
  <w:style w:type="character" w:styleId="IntenseReference">
    <w:name w:val="Intense Reference"/>
    <w:basedOn w:val="DefaultParagraphFont"/>
    <w:uiPriority w:val="99"/>
    <w:semiHidden/>
    <w:unhideWhenUsed/>
    <w:qFormat/>
    <w:rsid w:val="00710BF6"/>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95341">
      <w:bodyDiv w:val="1"/>
      <w:marLeft w:val="0"/>
      <w:marRight w:val="0"/>
      <w:marTop w:val="0"/>
      <w:marBottom w:val="0"/>
      <w:divBdr>
        <w:top w:val="none" w:sz="0" w:space="0" w:color="auto"/>
        <w:left w:val="none" w:sz="0" w:space="0" w:color="auto"/>
        <w:bottom w:val="none" w:sz="0" w:space="0" w:color="auto"/>
        <w:right w:val="none" w:sz="0" w:space="0" w:color="auto"/>
      </w:divBdr>
    </w:div>
    <w:div w:id="193814122">
      <w:bodyDiv w:val="1"/>
      <w:marLeft w:val="0"/>
      <w:marRight w:val="0"/>
      <w:marTop w:val="0"/>
      <w:marBottom w:val="0"/>
      <w:divBdr>
        <w:top w:val="none" w:sz="0" w:space="0" w:color="auto"/>
        <w:left w:val="none" w:sz="0" w:space="0" w:color="auto"/>
        <w:bottom w:val="none" w:sz="0" w:space="0" w:color="auto"/>
        <w:right w:val="none" w:sz="0" w:space="0" w:color="auto"/>
      </w:divBdr>
    </w:div>
    <w:div w:id="428087331">
      <w:bodyDiv w:val="1"/>
      <w:marLeft w:val="0"/>
      <w:marRight w:val="0"/>
      <w:marTop w:val="0"/>
      <w:marBottom w:val="0"/>
      <w:divBdr>
        <w:top w:val="none" w:sz="0" w:space="0" w:color="auto"/>
        <w:left w:val="none" w:sz="0" w:space="0" w:color="auto"/>
        <w:bottom w:val="none" w:sz="0" w:space="0" w:color="auto"/>
        <w:right w:val="none" w:sz="0" w:space="0" w:color="auto"/>
      </w:divBdr>
    </w:div>
    <w:div w:id="753165704">
      <w:bodyDiv w:val="1"/>
      <w:marLeft w:val="0"/>
      <w:marRight w:val="0"/>
      <w:marTop w:val="0"/>
      <w:marBottom w:val="0"/>
      <w:divBdr>
        <w:top w:val="none" w:sz="0" w:space="0" w:color="auto"/>
        <w:left w:val="none" w:sz="0" w:space="0" w:color="auto"/>
        <w:bottom w:val="none" w:sz="0" w:space="0" w:color="auto"/>
        <w:right w:val="none" w:sz="0" w:space="0" w:color="auto"/>
      </w:divBdr>
    </w:div>
    <w:div w:id="834804956">
      <w:bodyDiv w:val="1"/>
      <w:marLeft w:val="0"/>
      <w:marRight w:val="0"/>
      <w:marTop w:val="0"/>
      <w:marBottom w:val="0"/>
      <w:divBdr>
        <w:top w:val="none" w:sz="0" w:space="0" w:color="auto"/>
        <w:left w:val="none" w:sz="0" w:space="0" w:color="auto"/>
        <w:bottom w:val="none" w:sz="0" w:space="0" w:color="auto"/>
        <w:right w:val="none" w:sz="0" w:space="0" w:color="auto"/>
      </w:divBdr>
    </w:div>
    <w:div w:id="861670916">
      <w:bodyDiv w:val="1"/>
      <w:marLeft w:val="0"/>
      <w:marRight w:val="0"/>
      <w:marTop w:val="0"/>
      <w:marBottom w:val="0"/>
      <w:divBdr>
        <w:top w:val="none" w:sz="0" w:space="0" w:color="auto"/>
        <w:left w:val="none" w:sz="0" w:space="0" w:color="auto"/>
        <w:bottom w:val="none" w:sz="0" w:space="0" w:color="auto"/>
        <w:right w:val="none" w:sz="0" w:space="0" w:color="auto"/>
      </w:divBdr>
    </w:div>
    <w:div w:id="1579754391">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19792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sirion.com/de/produkte/katalog/SHT41-AD1P-R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de/produkte/katalog/SHT40-AD1P-R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FCF545-9D61-49AE-BE9B-45701A58D4E5}">
  <ds:schemaRefs>
    <ds:schemaRef ds:uri="http://schemas.microsoft.com/sharepoint/v3/contenttype/forms"/>
  </ds:schemaRefs>
</ds:datastoreItem>
</file>

<file path=customXml/itemProps2.xml><?xml version="1.0" encoding="utf-8"?>
<ds:datastoreItem xmlns:ds="http://schemas.openxmlformats.org/officeDocument/2006/customXml" ds:itemID="{A9C925CF-5EFF-4548-8F33-342D4D7035A5}">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84C8A943-F21F-4BCF-89C8-AFBD51423A63}"/>
</file>

<file path=docProps/app.xml><?xml version="1.0" encoding="utf-8"?>
<Properties xmlns="http://schemas.openxmlformats.org/officeDocument/2006/extended-properties" xmlns:vt="http://schemas.openxmlformats.org/officeDocument/2006/docPropsVTypes">
  <Template>normal</Template>
  <TotalTime>0</TotalTime>
  <Pages>1</Pages>
  <Words>1117</Words>
  <Characters>1622</Characters>
  <Application>Microsoft Office Word</Application>
  <DocSecurity>0</DocSecurity>
  <Lines>67</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2025-02-25T13:36:00Z</dcterms:created>
  <dcterms:modified xsi:type="dcterms:W3CDTF">2025-06-06T08:53:00Z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